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6" w:rsidRDefault="007C0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160682</wp:posOffset>
            </wp:positionH>
            <wp:positionV relativeFrom="paragraph">
              <wp:posOffset>12843</wp:posOffset>
            </wp:positionV>
            <wp:extent cx="833585" cy="837127"/>
            <wp:effectExtent l="19050" t="0" r="46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5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C6" w:rsidRDefault="007C0AC6" w:rsidP="007C0AC6"/>
    <w:p w:rsidR="00956F90" w:rsidRPr="00EB52D8" w:rsidRDefault="007C0AC6" w:rsidP="007C0AC6">
      <w:pPr>
        <w:tabs>
          <w:tab w:val="left" w:pos="1136"/>
        </w:tabs>
        <w:jc w:val="right"/>
        <w:rPr>
          <w:b/>
          <w:color w:val="0033CC"/>
          <w:sz w:val="28"/>
          <w:szCs w:val="28"/>
        </w:rPr>
      </w:pPr>
      <w:r>
        <w:t xml:space="preserve">   </w:t>
      </w:r>
      <w:r w:rsidRPr="00EB52D8">
        <w:rPr>
          <w:b/>
          <w:color w:val="0033CC"/>
          <w:sz w:val="28"/>
          <w:szCs w:val="28"/>
        </w:rPr>
        <w:t>WYDZIAŁ CHEMII UNIWERSYTETU GDAŃSKIEGO</w:t>
      </w:r>
    </w:p>
    <w:p w:rsidR="007C0AC6" w:rsidRDefault="007C0AC6" w:rsidP="007C0AC6">
      <w:pPr>
        <w:tabs>
          <w:tab w:val="left" w:pos="1136"/>
        </w:tabs>
      </w:pPr>
      <w:r>
        <w:t>_______________________________________________________________________</w:t>
      </w:r>
      <w:r w:rsidR="00CB6BBA">
        <w:t>_______________________</w:t>
      </w:r>
    </w:p>
    <w:p w:rsidR="003D6981" w:rsidRDefault="003D6981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</w:p>
    <w:p w:rsidR="007C0AC6" w:rsidRPr="00EB52D8" w:rsidRDefault="0068768C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PROCEDURA NR 5</w:t>
      </w:r>
      <w:r w:rsidR="002B064F">
        <w:rPr>
          <w:sz w:val="32"/>
          <w:szCs w:val="32"/>
          <w:u w:val="single"/>
        </w:rPr>
        <w:t>/DS/2017</w:t>
      </w:r>
    </w:p>
    <w:p w:rsidR="00EB52D8" w:rsidRPr="00EB52D8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Podstawa prawna</w:t>
      </w:r>
      <w:r w:rsidRPr="00EB52D8">
        <w:t>:  Regulamin Studiów Uniwersytetu Gdańskiego</w:t>
      </w:r>
      <w:r w:rsidR="002B064F">
        <w:t xml:space="preserve"> – załącznik do uchwały Senatu nr 19/17 z dnia 27 kwietnia 2017 roku.</w:t>
      </w:r>
    </w:p>
    <w:p w:rsidR="00EB52D8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Zakres procedury</w:t>
      </w:r>
      <w:r w:rsidR="00D538C8">
        <w:t>: Obejmuje procesy związane z</w:t>
      </w:r>
      <w:r w:rsidR="0068768C">
        <w:t xml:space="preserve"> elektronicznymi zapisami na przedmioty do wyboru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Odpowiedzialność</w:t>
      </w:r>
      <w:r w:rsidRPr="00EB52D8">
        <w:t>:</w:t>
      </w:r>
      <w:r w:rsidR="002B064F">
        <w:t xml:space="preserve">  Prod</w:t>
      </w:r>
      <w:r>
        <w:t>ziekan ds. Studiów Wydziału Chemii</w:t>
      </w:r>
      <w:r w:rsidR="00AD696F">
        <w:t xml:space="preserve">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 xml:space="preserve">Miejsce składania </w:t>
      </w:r>
      <w:r w:rsidR="00AD696F">
        <w:rPr>
          <w:b/>
        </w:rPr>
        <w:t>dokumentów</w:t>
      </w:r>
      <w:r w:rsidRPr="00EB52D8">
        <w:t>:</w:t>
      </w:r>
      <w:r>
        <w:t xml:space="preserve">  Dziekanat ds. Studenckich Wydziału Chemii UG</w:t>
      </w:r>
    </w:p>
    <w:p w:rsidR="007C0AC6" w:rsidRDefault="00EB52D8" w:rsidP="002B064F">
      <w:pPr>
        <w:tabs>
          <w:tab w:val="left" w:pos="477"/>
        </w:tabs>
        <w:ind w:left="426"/>
      </w:pPr>
      <w:r>
        <w:rPr>
          <w:b/>
        </w:rPr>
        <w:t>Opis postępowania</w:t>
      </w:r>
      <w:r w:rsidRPr="00EB52D8">
        <w:t>: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 w:rsidRPr="0068768C">
        <w:t>- przygotowuje system do przeprowadzenia zapisów na przedmioty do wyboru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powiadamia studentów o terminach zapisów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STUDENT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zapisuje się na przedmioty do wyboru na Portalu Studenta zgodnie z programem studiów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PRODZIEKAN ds. STUDIÓW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po zakończeniu I tury zapisów wybiera i zatwierdza przedmioty, które będą uruchomione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przygotowuje system do przeprowadzenia II tury zapisów na przedmioty do wyboru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zawiadamia studentów o terminach zapisów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STUDENT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sprawdza, czy przedmioty, na które zapisał się w I turze zostały uruchomione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jeżeli nie – uzupełnia zapisy na Portalu Studenta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zamyka zapisy i generuje listy studentów zapisanych na poszczególne przedmioty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przygotowuje listę studentów, którzy nie dokonali zapisu lub wybrali niedostateczną ilość przedmiotów i przekazuje Dziekanowi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PRODZIEKAN ds. STUDIÓW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przypisuje studentów z listy niezapisanych do uruchomionych przedmiotów i swoją decyzję przekazuje do Dziekanatu ds. Studenckich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przekazuje kopię listy planiście</w:t>
      </w:r>
    </w:p>
    <w:p w:rsidR="0068768C" w:rsidRP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oryginał listy przechowuje a/a</w:t>
      </w:r>
    </w:p>
    <w:p w:rsidR="0068768C" w:rsidRDefault="0068768C" w:rsidP="0068768C">
      <w:pPr>
        <w:tabs>
          <w:tab w:val="left" w:pos="477"/>
        </w:tabs>
      </w:pPr>
      <w:bookmarkStart w:id="0" w:name="_GoBack"/>
      <w:bookmarkEnd w:id="0"/>
      <w:r>
        <w:rPr>
          <w:b/>
        </w:rPr>
        <w:tab/>
      </w:r>
    </w:p>
    <w:p w:rsidR="00262025" w:rsidRPr="002B064F" w:rsidRDefault="00262025" w:rsidP="002B064F">
      <w:pPr>
        <w:pStyle w:val="Akapitzlist"/>
        <w:tabs>
          <w:tab w:val="left" w:pos="477"/>
        </w:tabs>
        <w:ind w:left="1251"/>
        <w:jc w:val="both"/>
      </w:pPr>
    </w:p>
    <w:sectPr w:rsidR="00262025" w:rsidRPr="002B064F" w:rsidSect="00CB6BBA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E7C"/>
    <w:multiLevelType w:val="multilevel"/>
    <w:tmpl w:val="11D2E7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51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6"/>
    <w:rsid w:val="000D6307"/>
    <w:rsid w:val="00115A0F"/>
    <w:rsid w:val="0020079C"/>
    <w:rsid w:val="00241A1C"/>
    <w:rsid w:val="00262025"/>
    <w:rsid w:val="002B064F"/>
    <w:rsid w:val="003D6981"/>
    <w:rsid w:val="00611B12"/>
    <w:rsid w:val="0068768C"/>
    <w:rsid w:val="007075BA"/>
    <w:rsid w:val="00725B85"/>
    <w:rsid w:val="0076277F"/>
    <w:rsid w:val="007C0AC6"/>
    <w:rsid w:val="007F59D2"/>
    <w:rsid w:val="008B3AB5"/>
    <w:rsid w:val="00907EFD"/>
    <w:rsid w:val="00956F90"/>
    <w:rsid w:val="009B5609"/>
    <w:rsid w:val="00AD696F"/>
    <w:rsid w:val="00C55583"/>
    <w:rsid w:val="00CB6BBA"/>
    <w:rsid w:val="00D538C8"/>
    <w:rsid w:val="00DA24E3"/>
    <w:rsid w:val="00EB52D8"/>
    <w:rsid w:val="00F5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3820-6070-4BCD-8993-DF57FA2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AWisniewska</cp:lastModifiedBy>
  <cp:revision>3</cp:revision>
  <cp:lastPrinted>2016-12-06T10:55:00Z</cp:lastPrinted>
  <dcterms:created xsi:type="dcterms:W3CDTF">2017-11-16T12:00:00Z</dcterms:created>
  <dcterms:modified xsi:type="dcterms:W3CDTF">2017-11-16T12:11:00Z</dcterms:modified>
</cp:coreProperties>
</file>