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78" w:rsidRPr="001C0678" w:rsidRDefault="001C0678" w:rsidP="001C0678">
      <w:pPr>
        <w:rPr>
          <w:b/>
          <w:u w:val="single"/>
        </w:rPr>
      </w:pPr>
      <w:r w:rsidRPr="001C0678">
        <w:rPr>
          <w:b/>
          <w:u w:val="single"/>
        </w:rPr>
        <w:t>Dyplomowanie</w:t>
      </w:r>
    </w:p>
    <w:p w:rsidR="001C0678" w:rsidRDefault="001C0678" w:rsidP="001C0678">
      <w:r>
        <w:t xml:space="preserve">Studenci studiów II stopnia na kierunku Chemia i Ochrona środowiska, bezpośrednio po zakończeniu rekrutacji, wybierają jednostkę organizacyjną Wydziału Chemii (Katedrę, Zakład, Pracownię), w której będą wykonywać pracę magisterską i jednocześnie realizować blok zajęć z nią związanych (wykład specjalizacyjny, pracownia specjalizacyjna, wykład monograficzny, seminarium magisterskie i pracownia magisterska). Wybór jednostki organizacyjnej dokonywany jest na podstawie informacji nt. proponowanej tematyki naukowo-badawczej zamieszczonej na czas wyborów na  stronie domowej Wydziału Chemii w zakładce Dyplomanci. Student informuje o swoim wyborze Dziekanat ds. Studenckich, przesyłając wypełnioną indywidualną kartę wyboru do dziekanatu. </w:t>
      </w:r>
    </w:p>
    <w:p w:rsidR="001C0678" w:rsidRDefault="001C0678" w:rsidP="001C0678">
      <w:r>
        <w:t xml:space="preserve">Studenci studiów II stopnia na kierunku Biznes chemiczny, w trakcie I semestru wybierają jednostkę organizacyjną Wydziału Chemii (Katedrę, Zakład, Pracownię), w której będą wykonywać pracę magisterską i jednocześnie realizować blok zajęć z nią związanych (wykład monograficzny, seminarium magisterskie i pracownia magisterska). Wybór jednostki organizacyjnej dokonywany jest na podstawie informacji nt. proponowanej tematyki naukowo-badawczej uzyskiwanej podczas zajęć Zaawansowana chemia. Student informuje o swoim wyborze Dziekanat ds. Studenckich, przesyłając wypełnioną indywidualną kartę wyboru do dziekanatu. </w:t>
      </w:r>
    </w:p>
    <w:p w:rsidR="001C0678" w:rsidRDefault="001C0678" w:rsidP="001C0678">
      <w:r>
        <w:t xml:space="preserve">W ramach pracowni magisterskiej i seminarium magisterskiego, student przygotowuje pracę magisterską, która następnie jest oceniana przez opiekuna pracy oraz recenzenta. Studia II stopnia kończą się egzaminem magisterskim. </w:t>
      </w:r>
    </w:p>
    <w:p w:rsidR="001C0678" w:rsidRPr="001C0678" w:rsidRDefault="001C0678" w:rsidP="001C0678">
      <w:pPr>
        <w:rPr>
          <w:b/>
          <w:u w:val="single"/>
        </w:rPr>
      </w:pPr>
      <w:bookmarkStart w:id="0" w:name="_GoBack"/>
      <w:r w:rsidRPr="001C0678">
        <w:rPr>
          <w:b/>
          <w:u w:val="single"/>
        </w:rPr>
        <w:t>Egzamin dyplomowy (magisterski)  – skład komisji i zakres tematyczny</w:t>
      </w:r>
    </w:p>
    <w:bookmarkEnd w:id="0"/>
    <w:p w:rsidR="009D7784" w:rsidRDefault="001C0678" w:rsidP="001C0678">
      <w:r>
        <w:t>Skład komisji egzaminacyjnej jest trzyosobowy: przewodniczący komisji egzaminacyjnej – prodziekan ds. studenckich i kształcenia lub osoba wskazana przez prodziekana ds. studenckich i kształcenia ze stopniem naukowym minimum doktora habilitowanego, opiekun naukowy pracy magisterskiej oraz recenzent. Podczas egzaminu ustnego student otrzyma trzy pytania, z których jedno będzie dotyczyło dyscypliny naukowej, do której kierunek jest przyporządkowany, drugie wybranej specjalności, natomiast trzecie pracy magisterskiej.</w:t>
      </w:r>
    </w:p>
    <w:sectPr w:rsidR="009D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78"/>
    <w:rsid w:val="001C0678"/>
    <w:rsid w:val="009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0193-C074-4E7B-B596-8D28F064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1</cp:revision>
  <dcterms:created xsi:type="dcterms:W3CDTF">2022-03-03T13:23:00Z</dcterms:created>
  <dcterms:modified xsi:type="dcterms:W3CDTF">2022-03-03T13:24:00Z</dcterms:modified>
</cp:coreProperties>
</file>