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C118CB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10</w:t>
      </w:r>
      <w:r w:rsidR="003E01BC">
        <w:rPr>
          <w:sz w:val="32"/>
          <w:szCs w:val="32"/>
          <w:u w:val="single"/>
        </w:rPr>
        <w:t>/DS/2021</w:t>
      </w:r>
    </w:p>
    <w:p w:rsidR="005C68DB" w:rsidRPr="007835C6" w:rsidRDefault="00EB52D8" w:rsidP="004A1717">
      <w:pPr>
        <w:tabs>
          <w:tab w:val="left" w:pos="477"/>
        </w:tabs>
        <w:ind w:left="426"/>
        <w:jc w:val="both"/>
        <w:rPr>
          <w:rFonts w:cstheme="minorHAnsi"/>
        </w:rPr>
      </w:pPr>
      <w:r w:rsidRPr="00EB52D8">
        <w:rPr>
          <w:b/>
        </w:rPr>
        <w:t>Podstawa prawna</w:t>
      </w:r>
      <w:r w:rsidRPr="00EB52D8">
        <w:t xml:space="preserve">: </w:t>
      </w:r>
      <w:r w:rsidR="005C68DB" w:rsidRPr="00EB52D8">
        <w:t>Regulamin Studiów Uniwersytetu Gdański</w:t>
      </w:r>
      <w:r w:rsidR="005C68DB">
        <w:t xml:space="preserve">ego – załącznik do uchwały Senatu UG nr </w:t>
      </w:r>
      <w:r w:rsidR="005C68DB" w:rsidRPr="007835C6">
        <w:rPr>
          <w:rFonts w:cstheme="minorHAnsi"/>
        </w:rPr>
        <w:t xml:space="preserve">120/19 z dnia 26 </w:t>
      </w:r>
      <w:r w:rsidR="00EC6D9E">
        <w:rPr>
          <w:rFonts w:cstheme="minorHAnsi"/>
        </w:rPr>
        <w:t>września</w:t>
      </w:r>
      <w:r w:rsidR="005C68DB" w:rsidRPr="007835C6">
        <w:rPr>
          <w:rFonts w:cstheme="minorHAnsi"/>
        </w:rPr>
        <w:t xml:space="preserve"> 2019 roku</w:t>
      </w:r>
      <w:r w:rsidR="00810A27">
        <w:rPr>
          <w:rFonts w:cstheme="minorHAnsi"/>
        </w:rPr>
        <w:t xml:space="preserve"> z późniejszymi zmianami</w:t>
      </w:r>
    </w:p>
    <w:p w:rsidR="000C2192" w:rsidRDefault="007835C6" w:rsidP="00810A27">
      <w:pPr>
        <w:pStyle w:val="Nagwek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35C6">
        <w:rPr>
          <w:rFonts w:asciiTheme="minorHAnsi" w:hAnsiTheme="minorHAnsi" w:cstheme="minorHAnsi"/>
          <w:color w:val="auto"/>
          <w:sz w:val="22"/>
          <w:szCs w:val="22"/>
        </w:rPr>
        <w:t>Rozporządzenie Ministra Nauki i Szkolnictwa Wyższego z dnia 28 września 2018 r. w sprawie szczegółowego trybu postępowania wyjaśniającego i dyscyplinarnego w sprawach studentów, a także sposobu wykonywania kar dyscyplinarnych i ich zatarcia (Dz.U. 2018 poz. 1882)</w:t>
      </w:r>
    </w:p>
    <w:p w:rsidR="00810A27" w:rsidRPr="00810A27" w:rsidRDefault="00810A27" w:rsidP="00810A27"/>
    <w:p w:rsidR="00863AFC" w:rsidRDefault="00EB52D8" w:rsidP="007835C6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FC3E7A">
        <w:t xml:space="preserve"> postepowaniem w przypadku zachowania nieetycznego lub nagannego studenta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 w:rsidR="00810A27">
        <w:t>ziekan ds. Studenckich i Kształcenia</w:t>
      </w:r>
      <w:r>
        <w:t xml:space="preserve"> Wydziału Chemii</w:t>
      </w:r>
      <w:r w:rsidR="00AD696F">
        <w:t xml:space="preserve"> UG</w:t>
      </w:r>
      <w:r w:rsidR="00FC3E7A">
        <w:t xml:space="preserve">; Prorektor </w:t>
      </w:r>
      <w:r w:rsidR="00EC6D9E">
        <w:t>ds.</w:t>
      </w:r>
      <w:r w:rsidR="00FC3E7A">
        <w:t xml:space="preserve"> Studenckich </w:t>
      </w:r>
      <w:r w:rsidR="00EC6D9E">
        <w:t xml:space="preserve">i Kształcenia </w:t>
      </w:r>
      <w:r w:rsidR="00FC3E7A">
        <w:t>UG; Komisja Dyscyplinarna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  <w:r w:rsidR="007835C6">
        <w:tab/>
      </w:r>
    </w:p>
    <w:p w:rsidR="00FC3E7A" w:rsidRDefault="00FC3E7A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W przypadku stwierdzenia następujących przewinień studenta: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niesamodzielnego pisania prac zaliczeniowych i innych w toku studiów – przedstawianie do zaliczenia prac zakupionych lub przywłaszczonych prac cudzych;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nieprzestrzegania prawa własności intelektualnej: wykorzystywanie cudzych materiałów w pracach dyplomowych i zaliczeniowych bez podania ich autora;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nieprzestrzegania standardów określonych w polskim prawie, a w szczególności czynienie tego w celu uzyskania korzyści majątkowej lub innej korzyści o charakterze osobistym;</w:t>
      </w:r>
    </w:p>
    <w:p w:rsidR="00FC3E7A" w:rsidRDefault="00FC3E7A" w:rsidP="00EC6D9E">
      <w:pPr>
        <w:pStyle w:val="Akapitzlist"/>
        <w:tabs>
          <w:tab w:val="left" w:pos="1134"/>
        </w:tabs>
        <w:ind w:left="1134" w:hanging="141"/>
        <w:jc w:val="both"/>
      </w:pPr>
      <w:r>
        <w:t>- fałszowania dokumentów bą</w:t>
      </w:r>
      <w:r w:rsidR="0097658D">
        <w:t>dź wpisów do indeksu lub karty egzaminacyjnej;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podszywania się pod innego studenta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nadużywania związków rodzinnych, osobistych oraz protekcji;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nieokazywania należytego szacunku w stosunku do nauczycieli akademickich i innych pracowników uczelni;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dążenia do uzyskania nienależnych świadczeń ze strony uczelni;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niszczenia mienia uczelni i innych aktów wandalizmu;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zakłócania ciszy nocnej w domu studenckim;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nagminny nieusprawiedliwiony brak punktualności;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zakłócenia przebiegu zajęć dydaktycznych;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141"/>
        <w:jc w:val="both"/>
      </w:pPr>
      <w:r>
        <w:t>- ubliżanie lub lekceważąca postawa;</w:t>
      </w:r>
    </w:p>
    <w:p w:rsidR="0097658D" w:rsidRDefault="0097658D" w:rsidP="00EC6D9E">
      <w:pPr>
        <w:pStyle w:val="Akapitzlist"/>
        <w:tabs>
          <w:tab w:val="left" w:pos="1134"/>
        </w:tabs>
        <w:ind w:left="1134" w:hanging="283"/>
        <w:jc w:val="both"/>
      </w:pPr>
      <w:r>
        <w:t>Kieruje się zawiadomienie o popełnieniu przewin</w:t>
      </w:r>
      <w:r w:rsidR="00810A27">
        <w:t>ienia do Prodziekana ds. Studenckich i Kształcenia</w:t>
      </w:r>
      <w:r>
        <w:t xml:space="preserve"> Wydziału Chemii </w:t>
      </w:r>
      <w:r w:rsidR="00351B0A">
        <w:t>UG</w:t>
      </w:r>
    </w:p>
    <w:p w:rsidR="0097658D" w:rsidRDefault="0097658D" w:rsidP="00EC6D9E">
      <w:pPr>
        <w:pStyle w:val="Akapitzlist"/>
        <w:tabs>
          <w:tab w:val="left" w:pos="1134"/>
        </w:tabs>
        <w:ind w:left="1134" w:hanging="283"/>
        <w:jc w:val="both"/>
      </w:pPr>
    </w:p>
    <w:p w:rsidR="00FC3E7A" w:rsidRDefault="00FC3E7A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Kto może zawiadomić o popełnieniu przewinienia:</w:t>
      </w:r>
    </w:p>
    <w:p w:rsidR="00351B0A" w:rsidRDefault="00351B0A" w:rsidP="00EC6D9E">
      <w:pPr>
        <w:pStyle w:val="Akapitzlist"/>
        <w:tabs>
          <w:tab w:val="left" w:pos="1134"/>
        </w:tabs>
        <w:ind w:left="1134" w:hanging="283"/>
        <w:jc w:val="both"/>
      </w:pPr>
      <w:r>
        <w:t>Zawiadomienie o popełnieniu przewinienia może złożyć każdy, tzn. pracownik uczelni, student, doktorant jak i też osoba spoza uczelni (np. świadek zdarzenia)</w:t>
      </w:r>
    </w:p>
    <w:p w:rsidR="00351B0A" w:rsidRDefault="00351B0A" w:rsidP="00EC6D9E">
      <w:pPr>
        <w:pStyle w:val="Akapitzlist"/>
        <w:tabs>
          <w:tab w:val="left" w:pos="1134"/>
        </w:tabs>
        <w:ind w:left="1134" w:hanging="283"/>
        <w:jc w:val="both"/>
      </w:pPr>
    </w:p>
    <w:p w:rsidR="00FC3E7A" w:rsidRDefault="00FC3E7A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Zawiadomienie powinno być złożone w formie pisemnej, zawierającej opis zdarzenia oraz podpisane. Niepodpisane zawiadomienia nie będzie rozpatrywane</w:t>
      </w:r>
      <w:r w:rsidR="00351B0A">
        <w:t>.</w:t>
      </w:r>
    </w:p>
    <w:p w:rsidR="00351B0A" w:rsidRDefault="00351B0A" w:rsidP="00EC6D9E">
      <w:pPr>
        <w:pStyle w:val="Akapitzlist"/>
        <w:tabs>
          <w:tab w:val="left" w:pos="1134"/>
        </w:tabs>
        <w:ind w:left="1134" w:hanging="283"/>
        <w:jc w:val="both"/>
      </w:pPr>
    </w:p>
    <w:p w:rsidR="00FC3E7A" w:rsidRDefault="00810A27" w:rsidP="00EC6D9E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>
        <w:t>Prodziekan ds. Studenckich i Kształcenia</w:t>
      </w:r>
      <w:bookmarkStart w:id="0" w:name="_GoBack"/>
      <w:bookmarkEnd w:id="0"/>
      <w:r w:rsidR="00FC3E7A">
        <w:t xml:space="preserve"> po zapoznaniu się z przedmiotem sprawy wzywa studenta celem złożenia wyjaśnień</w:t>
      </w:r>
      <w:r w:rsidR="00EC6D9E">
        <w:t>,</w:t>
      </w:r>
      <w:r w:rsidR="00FC3E7A">
        <w:t xml:space="preserve"> a następnie podejmuje decyzję:</w:t>
      </w:r>
    </w:p>
    <w:p w:rsidR="00FC3E7A" w:rsidRDefault="00FC3E7A" w:rsidP="00EC6D9E">
      <w:pPr>
        <w:pStyle w:val="Akapitzlist"/>
        <w:tabs>
          <w:tab w:val="left" w:pos="1134"/>
        </w:tabs>
        <w:ind w:left="1134"/>
        <w:jc w:val="both"/>
      </w:pPr>
      <w:r>
        <w:t>- o oddaleniu sprawy</w:t>
      </w:r>
    </w:p>
    <w:p w:rsidR="00FC3E7A" w:rsidRDefault="00FC3E7A" w:rsidP="00EC6D9E">
      <w:pPr>
        <w:pStyle w:val="Akapitzlist"/>
        <w:tabs>
          <w:tab w:val="left" w:pos="1134"/>
        </w:tabs>
        <w:ind w:left="1134"/>
        <w:jc w:val="both"/>
      </w:pPr>
      <w:r>
        <w:t>- udzieleniu upomnienia ustnego lub</w:t>
      </w:r>
    </w:p>
    <w:p w:rsidR="00FC3E7A" w:rsidRPr="002B064F" w:rsidRDefault="00FC3E7A" w:rsidP="00EC6D9E">
      <w:pPr>
        <w:pStyle w:val="Akapitzlist"/>
        <w:tabs>
          <w:tab w:val="left" w:pos="1134"/>
        </w:tabs>
        <w:ind w:left="1134"/>
        <w:jc w:val="both"/>
      </w:pPr>
      <w:r>
        <w:t>- skierowaniu zawiadomienia do Prorektora ds. Studenckich</w:t>
      </w:r>
      <w:r w:rsidR="00EC6D9E">
        <w:t xml:space="preserve"> i Kształcenia UG.</w:t>
      </w:r>
    </w:p>
    <w:sectPr w:rsidR="00FC3E7A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C8" w:rsidRDefault="00162BC8" w:rsidP="00643B8D">
      <w:pPr>
        <w:spacing w:after="0" w:line="240" w:lineRule="auto"/>
      </w:pPr>
      <w:r>
        <w:separator/>
      </w:r>
    </w:p>
  </w:endnote>
  <w:endnote w:type="continuationSeparator" w:id="0">
    <w:p w:rsidR="00162BC8" w:rsidRDefault="00162BC8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C8" w:rsidRDefault="00162BC8" w:rsidP="00643B8D">
      <w:pPr>
        <w:spacing w:after="0" w:line="240" w:lineRule="auto"/>
      </w:pPr>
      <w:r>
        <w:separator/>
      </w:r>
    </w:p>
  </w:footnote>
  <w:footnote w:type="continuationSeparator" w:id="0">
    <w:p w:rsidR="00162BC8" w:rsidRDefault="00162BC8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49C"/>
    <w:multiLevelType w:val="hybridMultilevel"/>
    <w:tmpl w:val="1874A026"/>
    <w:lvl w:ilvl="0" w:tplc="55CAB0B2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8101C"/>
    <w:rsid w:val="000A2F59"/>
    <w:rsid w:val="000B5138"/>
    <w:rsid w:val="000C2192"/>
    <w:rsid w:val="000D6307"/>
    <w:rsid w:val="000E43DB"/>
    <w:rsid w:val="00115A0F"/>
    <w:rsid w:val="00162BC8"/>
    <w:rsid w:val="00191778"/>
    <w:rsid w:val="0020079C"/>
    <w:rsid w:val="00241A1C"/>
    <w:rsid w:val="00262025"/>
    <w:rsid w:val="002B064F"/>
    <w:rsid w:val="00314B79"/>
    <w:rsid w:val="00351B0A"/>
    <w:rsid w:val="003D6981"/>
    <w:rsid w:val="003E01BC"/>
    <w:rsid w:val="003E05C1"/>
    <w:rsid w:val="004307D1"/>
    <w:rsid w:val="004A1717"/>
    <w:rsid w:val="005C68DB"/>
    <w:rsid w:val="00611B12"/>
    <w:rsid w:val="00643B8D"/>
    <w:rsid w:val="0068768C"/>
    <w:rsid w:val="007075BA"/>
    <w:rsid w:val="00725B85"/>
    <w:rsid w:val="0076277F"/>
    <w:rsid w:val="007835C6"/>
    <w:rsid w:val="00786CC9"/>
    <w:rsid w:val="007C0AC6"/>
    <w:rsid w:val="007F59D2"/>
    <w:rsid w:val="00810A27"/>
    <w:rsid w:val="00863AFC"/>
    <w:rsid w:val="008B3AB5"/>
    <w:rsid w:val="00907EFD"/>
    <w:rsid w:val="00956F90"/>
    <w:rsid w:val="0097658D"/>
    <w:rsid w:val="009B5609"/>
    <w:rsid w:val="00A55EC3"/>
    <w:rsid w:val="00A84437"/>
    <w:rsid w:val="00AD696F"/>
    <w:rsid w:val="00AF5882"/>
    <w:rsid w:val="00B32F93"/>
    <w:rsid w:val="00C118CB"/>
    <w:rsid w:val="00C31956"/>
    <w:rsid w:val="00C55583"/>
    <w:rsid w:val="00CB6BBA"/>
    <w:rsid w:val="00D538C8"/>
    <w:rsid w:val="00DA24E3"/>
    <w:rsid w:val="00DE1DCF"/>
    <w:rsid w:val="00E83920"/>
    <w:rsid w:val="00EB52D8"/>
    <w:rsid w:val="00EC6D9E"/>
    <w:rsid w:val="00F5238F"/>
    <w:rsid w:val="00FC3E7A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8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  <w:style w:type="character" w:customStyle="1" w:styleId="Nagwek2Znak">
    <w:name w:val="Nagłówek 2 Znak"/>
    <w:basedOn w:val="Domylnaczcionkaakapitu"/>
    <w:link w:val="Nagwek2"/>
    <w:uiPriority w:val="9"/>
    <w:rsid w:val="007835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7835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3</cp:revision>
  <cp:lastPrinted>2016-12-06T10:55:00Z</cp:lastPrinted>
  <dcterms:created xsi:type="dcterms:W3CDTF">2021-02-05T12:06:00Z</dcterms:created>
  <dcterms:modified xsi:type="dcterms:W3CDTF">2021-02-05T12:09:00Z</dcterms:modified>
</cp:coreProperties>
</file>